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32" w:rsidRPr="00486C14" w:rsidRDefault="00B44832" w:rsidP="00B44832">
      <w:pPr>
        <w:spacing w:line="480" w:lineRule="exact"/>
        <w:rPr>
          <w:rFonts w:ascii="黑体" w:eastAsia="黑体" w:hAnsi="华文中宋"/>
          <w:sz w:val="24"/>
          <w:szCs w:val="32"/>
        </w:rPr>
      </w:pPr>
      <w:r w:rsidRPr="00486C14">
        <w:rPr>
          <w:rFonts w:ascii="黑体" w:eastAsia="黑体" w:hAnsi="华文中宋" w:hint="eastAsia"/>
          <w:sz w:val="24"/>
          <w:szCs w:val="32"/>
        </w:rPr>
        <w:t>附件2</w:t>
      </w:r>
    </w:p>
    <w:p w:rsidR="00B44832" w:rsidRPr="00770AA5" w:rsidRDefault="00B44832" w:rsidP="00B44832">
      <w:pPr>
        <w:spacing w:line="36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2019年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东华大学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师德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讲演活动</w:t>
      </w:r>
      <w:r w:rsidRPr="00770AA5">
        <w:rPr>
          <w:rFonts w:ascii="华文中宋" w:eastAsia="华文中宋" w:hAnsi="华文中宋" w:hint="eastAsia"/>
          <w:b/>
          <w:kern w:val="0"/>
          <w:sz w:val="32"/>
          <w:szCs w:val="32"/>
        </w:rPr>
        <w:t>评分</w:t>
      </w:r>
      <w:r w:rsidRPr="00770AA5">
        <w:rPr>
          <w:rFonts w:ascii="华文中宋" w:eastAsia="华文中宋" w:hAnsi="华文中宋"/>
          <w:b/>
          <w:kern w:val="0"/>
          <w:sz w:val="32"/>
          <w:szCs w:val="32"/>
        </w:rPr>
        <w:t>规则</w:t>
      </w:r>
    </w:p>
    <w:p w:rsidR="00B44832" w:rsidRPr="00BB5E2A" w:rsidRDefault="00B44832" w:rsidP="00B44832">
      <w:pPr>
        <w:spacing w:line="360" w:lineRule="auto"/>
        <w:ind w:firstLineChars="100" w:firstLine="240"/>
        <w:rPr>
          <w:rFonts w:ascii="Arial" w:hAnsi="Arial" w:cs="Arial"/>
          <w:sz w:val="24"/>
          <w:szCs w:val="24"/>
          <w:shd w:val="clear" w:color="auto" w:fill="FFFFFF"/>
        </w:rPr>
      </w:pP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、评分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要求和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标准</w:t>
      </w:r>
    </w:p>
    <w:p w:rsidR="00B44832" w:rsidRPr="00BB5E2A" w:rsidRDefault="00B44832" w:rsidP="00B44832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讲演稿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要求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内容充实，紧扣主题；结构严谨，条理清晰。现场讲演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要求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语言精炼，流畅准确；讲述贴切，情感</w:t>
      </w:r>
      <w:r w:rsidRPr="00BB5E2A">
        <w:rPr>
          <w:rFonts w:ascii="Arial" w:hAnsi="Arial" w:cs="Arial"/>
          <w:sz w:val="24"/>
          <w:szCs w:val="24"/>
          <w:shd w:val="clear" w:color="auto" w:fill="FFFFFF"/>
        </w:rPr>
        <w:t>真挚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；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展示充分</w:t>
      </w:r>
      <w:r w:rsidRPr="00BB5E2A">
        <w:rPr>
          <w:rFonts w:ascii="Arial" w:hAnsi="Arial" w:cs="Arial"/>
          <w:sz w:val="24"/>
          <w:szCs w:val="24"/>
          <w:shd w:val="clear" w:color="auto" w:fill="FFFFFF"/>
        </w:rPr>
        <w:t>，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台风良好。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采用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10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分制，具体评分标准如下：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思想内容方面（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5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分）：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）内容主题突出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，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积极向上；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）作品特色鲜明，富有感染力。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朗诵能力和艺术表现力方面（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3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分）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）普通话标准，吐字清晰，节奏把握准确，舒缓自如；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）感情充沛，能准确把握和表达作品的内涵与格调。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>
        <w:rPr>
          <w:rFonts w:ascii="Arial" w:eastAsiaTheme="minorEastAsia" w:hAnsi="Arial" w:cs="Arial" w:hint="eastAsia"/>
          <w:kern w:val="2"/>
          <w:shd w:val="clear" w:color="auto" w:fill="FFFFFF"/>
        </w:rPr>
        <w:t>3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精神风貌方面（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分）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）肢体语言自然得体，能脱稿朗诵并展现团队良好师</w:t>
      </w:r>
      <w:proofErr w:type="gramStart"/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风师貌</w:t>
      </w:r>
      <w:proofErr w:type="gramEnd"/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；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）衣着整齐，精神饱满，出入有序有礼。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>
        <w:rPr>
          <w:rFonts w:ascii="Arial" w:eastAsiaTheme="minorEastAsia" w:hAnsi="Arial" w:cs="Arial" w:hint="eastAsia"/>
          <w:kern w:val="2"/>
          <w:shd w:val="clear" w:color="auto" w:fill="FFFFFF"/>
        </w:rPr>
        <w:t>4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附加分（根据情况适度加分或减分，最高加分不能超过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分）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脱稿讲演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加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分；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）有学院或部门领导参加</w:t>
      </w:r>
      <w:proofErr w:type="gramStart"/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加</w:t>
      </w:r>
      <w:proofErr w:type="gramEnd"/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0.5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分；</w:t>
      </w:r>
    </w:p>
    <w:p w:rsidR="00B44832" w:rsidRPr="00BB5E2A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3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展示形式运用丰富、有效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加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分；</w:t>
      </w:r>
    </w:p>
    <w:p w:rsidR="00B44832" w:rsidRPr="00A91FE0" w:rsidRDefault="00B44832" w:rsidP="00B44832">
      <w:pPr>
        <w:pStyle w:val="a5"/>
        <w:shd w:val="clear" w:color="auto" w:fill="FFFFFF"/>
        <w:spacing w:before="0" w:beforeAutospacing="0" w:after="90" w:afterAutospacing="0"/>
        <w:ind w:firstLine="420"/>
        <w:rPr>
          <w:rFonts w:ascii="微软雅黑" w:eastAsia="微软雅黑" w:hAnsi="微软雅黑"/>
          <w:sz w:val="21"/>
          <w:szCs w:val="21"/>
        </w:rPr>
      </w:pP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4</w:t>
      </w: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）超时扣</w:t>
      </w: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0.5</w:t>
      </w: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分。</w:t>
      </w:r>
    </w:p>
    <w:p w:rsidR="00B44832" w:rsidRPr="00BB5E2A" w:rsidRDefault="00B44832" w:rsidP="00B44832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</w:p>
    <w:p w:rsidR="00B44832" w:rsidRPr="00BB5E2A" w:rsidRDefault="00B44832" w:rsidP="00B44832">
      <w:pPr>
        <w:snapToGrid w:val="0"/>
        <w:spacing w:line="360" w:lineRule="auto"/>
        <w:ind w:firstLineChars="100" w:firstLine="240"/>
        <w:rPr>
          <w:rFonts w:ascii="Arial" w:hAnsi="Arial" w:cs="Arial"/>
          <w:sz w:val="24"/>
          <w:szCs w:val="24"/>
          <w:shd w:val="clear" w:color="auto" w:fill="FFFFFF"/>
        </w:rPr>
      </w:pP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2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、奖项设置</w:t>
      </w:r>
    </w:p>
    <w:p w:rsidR="003E4FD0" w:rsidRDefault="00B44832" w:rsidP="00B44832"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本次比赛设一、二、三等奖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及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优胜奖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，</w:t>
      </w:r>
      <w:r w:rsidRPr="00A24144">
        <w:rPr>
          <w:rFonts w:ascii="Arial" w:hAnsi="Arial" w:cs="Arial" w:hint="eastAsia"/>
          <w:sz w:val="24"/>
          <w:szCs w:val="24"/>
          <w:shd w:val="clear" w:color="auto" w:fill="FFFFFF"/>
        </w:rPr>
        <w:t>“最具台风奖”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（教师、学生），</w:t>
      </w:r>
      <w:r w:rsidRPr="00A24144">
        <w:rPr>
          <w:rFonts w:ascii="Arial" w:hAnsi="Arial" w:cs="Arial" w:hint="eastAsia"/>
          <w:sz w:val="24"/>
          <w:szCs w:val="24"/>
          <w:shd w:val="clear" w:color="auto" w:fill="FFFFFF"/>
        </w:rPr>
        <w:t>“最佳原创作品奖”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等单项奖。</w:t>
      </w:r>
      <w:bookmarkStart w:id="0" w:name="_GoBack"/>
      <w:bookmarkEnd w:id="0"/>
    </w:p>
    <w:sectPr w:rsidR="003E4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81" w:rsidRDefault="00CF1C81" w:rsidP="00B44832">
      <w:r>
        <w:separator/>
      </w:r>
    </w:p>
  </w:endnote>
  <w:endnote w:type="continuationSeparator" w:id="0">
    <w:p w:rsidR="00CF1C81" w:rsidRDefault="00CF1C81" w:rsidP="00B4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81" w:rsidRDefault="00CF1C81" w:rsidP="00B44832">
      <w:r>
        <w:separator/>
      </w:r>
    </w:p>
  </w:footnote>
  <w:footnote w:type="continuationSeparator" w:id="0">
    <w:p w:rsidR="00CF1C81" w:rsidRDefault="00CF1C81" w:rsidP="00B4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A7"/>
    <w:rsid w:val="00982AA7"/>
    <w:rsid w:val="00B44832"/>
    <w:rsid w:val="00B52677"/>
    <w:rsid w:val="00CF1C81"/>
    <w:rsid w:val="00DB498A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83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44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83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44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HMX</dc:creator>
  <cp:keywords/>
  <dc:description/>
  <cp:lastModifiedBy>HMX</cp:lastModifiedBy>
  <cp:revision>2</cp:revision>
  <dcterms:created xsi:type="dcterms:W3CDTF">2019-10-24T01:08:00Z</dcterms:created>
  <dcterms:modified xsi:type="dcterms:W3CDTF">2019-10-24T01:08:00Z</dcterms:modified>
</cp:coreProperties>
</file>